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05" w:rsidRPr="00AB1705" w:rsidRDefault="00AB1705" w:rsidP="00AB1705">
      <w:pPr>
        <w:spacing w:line="360" w:lineRule="auto"/>
        <w:jc w:val="center"/>
        <w:rPr>
          <w:b/>
          <w:sz w:val="28"/>
          <w:szCs w:val="28"/>
        </w:rPr>
      </w:pPr>
      <w:r w:rsidRPr="00AB1705">
        <w:rPr>
          <w:b/>
          <w:sz w:val="28"/>
          <w:szCs w:val="28"/>
        </w:rPr>
        <w:t>Основы профессиональной коммуникации. Вопросы к экзамену.</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sz w:val="28"/>
          <w:szCs w:val="28"/>
        </w:rPr>
        <w:t>Понятие «общение». Виды общения.</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sz w:val="28"/>
          <w:szCs w:val="28"/>
        </w:rPr>
        <w:t>Функции общения.</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sz w:val="28"/>
          <w:szCs w:val="28"/>
        </w:rPr>
        <w:t>Основные характеристики общения и его типы.</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sz w:val="28"/>
          <w:szCs w:val="28"/>
        </w:rPr>
        <w:t>Вербальные и невербальные средства общения.</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sz w:val="28"/>
          <w:szCs w:val="28"/>
        </w:rPr>
        <w:t>Влияние индивидуальных особенностей личности в процессе общения.</w:t>
      </w:r>
    </w:p>
    <w:p w:rsidR="007E4EBF"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sz w:val="28"/>
          <w:szCs w:val="28"/>
        </w:rPr>
        <w:t>Профессиональная коммуникация. Формы и средства профессиональной коммуникации.</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sz w:val="28"/>
          <w:szCs w:val="28"/>
        </w:rPr>
        <w:t>Задачи и основные категории этики деловых отношений.</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Стиль профессиональной коммуникац</w:t>
      </w:r>
      <w:proofErr w:type="gramStart"/>
      <w:r w:rsidRPr="00AB1705">
        <w:rPr>
          <w:bCs/>
          <w:sz w:val="28"/>
          <w:szCs w:val="28"/>
        </w:rPr>
        <w:t>ии и ее</w:t>
      </w:r>
      <w:proofErr w:type="gramEnd"/>
      <w:r w:rsidRPr="00AB1705">
        <w:rPr>
          <w:bCs/>
          <w:sz w:val="28"/>
          <w:szCs w:val="28"/>
        </w:rPr>
        <w:t xml:space="preserve"> роль.</w:t>
      </w:r>
    </w:p>
    <w:p w:rsidR="00705F9A" w:rsidRPr="00AB1705" w:rsidRDefault="007E4EBF" w:rsidP="00AB1705">
      <w:pPr>
        <w:pStyle w:val="a3"/>
        <w:numPr>
          <w:ilvl w:val="0"/>
          <w:numId w:val="1"/>
        </w:numPr>
        <w:tabs>
          <w:tab w:val="left" w:pos="567"/>
          <w:tab w:val="left" w:pos="851"/>
        </w:tabs>
        <w:spacing w:line="360" w:lineRule="auto"/>
        <w:ind w:left="0" w:firstLine="0"/>
        <w:jc w:val="both"/>
        <w:rPr>
          <w:sz w:val="28"/>
          <w:szCs w:val="28"/>
        </w:rPr>
      </w:pPr>
      <w:r w:rsidRPr="00AB1705">
        <w:rPr>
          <w:bCs/>
          <w:sz w:val="28"/>
          <w:szCs w:val="28"/>
        </w:rPr>
        <w:t>Коммуникативные качества бакалавра по адаптивной физической культуре.</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Конфликты их структура, виды и типы.</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Правила</w:t>
      </w:r>
      <w:r w:rsidR="00705F9A" w:rsidRPr="00AB1705">
        <w:rPr>
          <w:bCs/>
          <w:sz w:val="28"/>
          <w:szCs w:val="28"/>
        </w:rPr>
        <w:t xml:space="preserve"> поведения в условиях конфликта</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Стили поведения в условиях конфликта.</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Понятие манипуляций.</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Виды манипуляций.</w:t>
      </w:r>
    </w:p>
    <w:p w:rsidR="00705F9A" w:rsidRPr="00AB1705" w:rsidRDefault="007E4EBF" w:rsidP="00AB1705">
      <w:pPr>
        <w:numPr>
          <w:ilvl w:val="0"/>
          <w:numId w:val="1"/>
        </w:numPr>
        <w:tabs>
          <w:tab w:val="left" w:pos="567"/>
        </w:tabs>
        <w:spacing w:after="0" w:line="360" w:lineRule="auto"/>
        <w:ind w:left="0" w:firstLine="0"/>
        <w:jc w:val="both"/>
        <w:rPr>
          <w:rFonts w:ascii="Times New Roman" w:hAnsi="Times New Roman"/>
          <w:bCs/>
          <w:sz w:val="28"/>
          <w:szCs w:val="28"/>
        </w:rPr>
      </w:pPr>
      <w:r w:rsidRPr="00AB1705">
        <w:rPr>
          <w:rFonts w:ascii="Times New Roman" w:hAnsi="Times New Roman"/>
          <w:bCs/>
          <w:sz w:val="28"/>
          <w:szCs w:val="28"/>
        </w:rPr>
        <w:t>Основы этикета в общении с инвалидами.</w:t>
      </w:r>
    </w:p>
    <w:p w:rsidR="00705F9A" w:rsidRPr="00AB1705" w:rsidRDefault="007E4EBF" w:rsidP="00AB1705">
      <w:pPr>
        <w:numPr>
          <w:ilvl w:val="0"/>
          <w:numId w:val="1"/>
        </w:numPr>
        <w:tabs>
          <w:tab w:val="left" w:pos="567"/>
          <w:tab w:val="left" w:pos="851"/>
        </w:tabs>
        <w:spacing w:after="0" w:line="360" w:lineRule="auto"/>
        <w:ind w:left="0" w:firstLine="0"/>
        <w:jc w:val="both"/>
        <w:rPr>
          <w:rFonts w:ascii="Times New Roman" w:hAnsi="Times New Roman"/>
          <w:bCs/>
          <w:sz w:val="28"/>
          <w:szCs w:val="28"/>
        </w:rPr>
      </w:pPr>
      <w:r w:rsidRPr="00AB1705">
        <w:rPr>
          <w:rFonts w:ascii="Times New Roman" w:hAnsi="Times New Roman"/>
          <w:bCs/>
          <w:sz w:val="28"/>
          <w:szCs w:val="28"/>
        </w:rPr>
        <w:t>Родители детей-инвалидов, особенности коммуникации</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Психологические особенности лиц с умственной отсталостью.</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Психологические особенности лиц с нарушением зрения.</w:t>
      </w:r>
    </w:p>
    <w:p w:rsidR="00705F9A" w:rsidRPr="00AB1705" w:rsidRDefault="007E4EBF" w:rsidP="00AB1705">
      <w:pPr>
        <w:pStyle w:val="a3"/>
        <w:numPr>
          <w:ilvl w:val="0"/>
          <w:numId w:val="1"/>
        </w:numPr>
        <w:tabs>
          <w:tab w:val="left" w:pos="567"/>
        </w:tabs>
        <w:spacing w:line="360" w:lineRule="auto"/>
        <w:ind w:left="0" w:firstLine="0"/>
        <w:jc w:val="both"/>
        <w:rPr>
          <w:sz w:val="28"/>
          <w:szCs w:val="28"/>
        </w:rPr>
      </w:pPr>
      <w:r w:rsidRPr="00AB1705">
        <w:rPr>
          <w:bCs/>
          <w:sz w:val="28"/>
          <w:szCs w:val="28"/>
        </w:rPr>
        <w:t>Психологические особенности лиц с нарушением слуха.</w:t>
      </w:r>
    </w:p>
    <w:p w:rsidR="00705F9A" w:rsidRPr="00AB1705" w:rsidRDefault="007E4EBF" w:rsidP="00AB1705">
      <w:pPr>
        <w:pStyle w:val="a3"/>
        <w:numPr>
          <w:ilvl w:val="0"/>
          <w:numId w:val="1"/>
        </w:numPr>
        <w:tabs>
          <w:tab w:val="left" w:pos="567"/>
          <w:tab w:val="left" w:pos="851"/>
        </w:tabs>
        <w:spacing w:line="360" w:lineRule="auto"/>
        <w:ind w:left="0" w:firstLine="0"/>
        <w:jc w:val="both"/>
        <w:rPr>
          <w:sz w:val="28"/>
          <w:szCs w:val="28"/>
        </w:rPr>
      </w:pPr>
      <w:r w:rsidRPr="00AB1705">
        <w:rPr>
          <w:bCs/>
          <w:sz w:val="28"/>
          <w:szCs w:val="28"/>
        </w:rPr>
        <w:t>Психологические особенности лиц с поражением опорно-двигательного аппарата.</w:t>
      </w:r>
      <w:bookmarkStart w:id="0" w:name="_GoBack"/>
      <w:bookmarkEnd w:id="0"/>
    </w:p>
    <w:sectPr w:rsidR="00705F9A" w:rsidRPr="00AB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2566C"/>
    <w:multiLevelType w:val="hybridMultilevel"/>
    <w:tmpl w:val="AF82BD36"/>
    <w:lvl w:ilvl="0" w:tplc="792271C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BF"/>
    <w:rsid w:val="001C64C3"/>
    <w:rsid w:val="00551312"/>
    <w:rsid w:val="005E15B7"/>
    <w:rsid w:val="00705F9A"/>
    <w:rsid w:val="007E4EBF"/>
    <w:rsid w:val="00AB1705"/>
    <w:rsid w:val="00F7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B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Web), Знак Знак Знак Знак Знак Знак, Знак Знак Знак Знак Знак,Знак,Знак Знак Знак Знак Знак Знак,Знак Знак Знак Знак Знак"/>
    <w:basedOn w:val="a"/>
    <w:link w:val="a4"/>
    <w:uiPriority w:val="99"/>
    <w:rsid w:val="007E4EBF"/>
    <w:pPr>
      <w:tabs>
        <w:tab w:val="num" w:pos="643"/>
      </w:tabs>
      <w:spacing w:before="100" w:beforeAutospacing="1" w:after="100" w:afterAutospacing="1" w:line="240" w:lineRule="auto"/>
    </w:pPr>
    <w:rPr>
      <w:rFonts w:ascii="Times New Roman" w:hAnsi="Times New Roman"/>
      <w:sz w:val="24"/>
      <w:szCs w:val="24"/>
    </w:rPr>
  </w:style>
  <w:style w:type="character" w:customStyle="1" w:styleId="s2">
    <w:name w:val="s2"/>
    <w:basedOn w:val="a0"/>
    <w:rsid w:val="007E4EBF"/>
  </w:style>
  <w:style w:type="character" w:customStyle="1" w:styleId="a4">
    <w:name w:val="Обычный (веб) Знак"/>
    <w:aliases w:val="Обычный (веб) Знак Знак Знак,Обычный (Web) Знак, Знак Знак Знак Знак Знак Знак Знак, Знак Знак Знак Знак Знак Знак1,Знак Знак,Знак Знак Знак Знак Знак Знак Знак,Знак Знак Знак Знак Знак Знак1"/>
    <w:link w:val="a3"/>
    <w:uiPriority w:val="99"/>
    <w:rsid w:val="007E4EBF"/>
    <w:rPr>
      <w:rFonts w:ascii="Times New Roman" w:eastAsia="Times New Roman" w:hAnsi="Times New Roman" w:cs="Times New Roman"/>
      <w:sz w:val="24"/>
      <w:szCs w:val="24"/>
      <w:lang w:eastAsia="ru-RU"/>
    </w:rPr>
  </w:style>
  <w:style w:type="paragraph" w:styleId="a5">
    <w:name w:val="List Paragraph"/>
    <w:basedOn w:val="a"/>
    <w:uiPriority w:val="34"/>
    <w:qFormat/>
    <w:rsid w:val="00705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B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Web), Знак Знак Знак Знак Знак Знак, Знак Знак Знак Знак Знак,Знак,Знак Знак Знак Знак Знак Знак,Знак Знак Знак Знак Знак"/>
    <w:basedOn w:val="a"/>
    <w:link w:val="a4"/>
    <w:uiPriority w:val="99"/>
    <w:rsid w:val="007E4EBF"/>
    <w:pPr>
      <w:tabs>
        <w:tab w:val="num" w:pos="643"/>
      </w:tabs>
      <w:spacing w:before="100" w:beforeAutospacing="1" w:after="100" w:afterAutospacing="1" w:line="240" w:lineRule="auto"/>
    </w:pPr>
    <w:rPr>
      <w:rFonts w:ascii="Times New Roman" w:hAnsi="Times New Roman"/>
      <w:sz w:val="24"/>
      <w:szCs w:val="24"/>
    </w:rPr>
  </w:style>
  <w:style w:type="character" w:customStyle="1" w:styleId="s2">
    <w:name w:val="s2"/>
    <w:basedOn w:val="a0"/>
    <w:rsid w:val="007E4EBF"/>
  </w:style>
  <w:style w:type="character" w:customStyle="1" w:styleId="a4">
    <w:name w:val="Обычный (веб) Знак"/>
    <w:aliases w:val="Обычный (веб) Знак Знак Знак,Обычный (Web) Знак, Знак Знак Знак Знак Знак Знак Знак, Знак Знак Знак Знак Знак Знак1,Знак Знак,Знак Знак Знак Знак Знак Знак Знак,Знак Знак Знак Знак Знак Знак1"/>
    <w:link w:val="a3"/>
    <w:uiPriority w:val="99"/>
    <w:rsid w:val="007E4EBF"/>
    <w:rPr>
      <w:rFonts w:ascii="Times New Roman" w:eastAsia="Times New Roman" w:hAnsi="Times New Roman" w:cs="Times New Roman"/>
      <w:sz w:val="24"/>
      <w:szCs w:val="24"/>
      <w:lang w:eastAsia="ru-RU"/>
    </w:rPr>
  </w:style>
  <w:style w:type="paragraph" w:styleId="a5">
    <w:name w:val="List Paragraph"/>
    <w:basedOn w:val="a"/>
    <w:uiPriority w:val="34"/>
    <w:qFormat/>
    <w:rsid w:val="00705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 Воронов</dc:creator>
  <cp:keywords/>
  <dc:description/>
  <cp:lastModifiedBy>User</cp:lastModifiedBy>
  <cp:revision>4</cp:revision>
  <dcterms:created xsi:type="dcterms:W3CDTF">2021-12-12T08:51:00Z</dcterms:created>
  <dcterms:modified xsi:type="dcterms:W3CDTF">2023-12-15T11:08:00Z</dcterms:modified>
</cp:coreProperties>
</file>